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36"/>
          <w:highlight w:val="none"/>
        </w:rPr>
        <w:t>双探头膜片钳放大器</w:t>
      </w:r>
      <w:r>
        <w:rPr>
          <w:rFonts w:hint="eastAsia" w:ascii="宋体" w:hAnsi="宋体" w:cs="宋体"/>
          <w:b/>
          <w:bCs/>
          <w:color w:val="auto"/>
          <w:sz w:val="28"/>
          <w:szCs w:val="36"/>
          <w:highlight w:val="none"/>
          <w:lang w:val="en-US" w:eastAsia="zh-CN"/>
        </w:rPr>
        <w:t>+</w:t>
      </w:r>
      <w:bookmarkStart w:id="0" w:name="OLE_LINK3"/>
      <w:r>
        <w:rPr>
          <w:rFonts w:hint="eastAsia" w:ascii="宋体" w:hAnsi="宋体" w:cs="宋体"/>
          <w:b/>
          <w:bCs/>
          <w:color w:val="auto"/>
          <w:sz w:val="28"/>
          <w:szCs w:val="36"/>
          <w:highlight w:val="none"/>
        </w:rPr>
        <w:t>数模转换器+数据采集与分析</w:t>
      </w:r>
      <w:bookmarkEnd w:id="0"/>
      <w:r>
        <w:rPr>
          <w:rFonts w:hint="eastAsia" w:ascii="宋体" w:hAnsi="宋体" w:cs="宋体"/>
          <w:b/>
          <w:bCs/>
          <w:color w:val="auto"/>
          <w:sz w:val="28"/>
          <w:szCs w:val="36"/>
          <w:highlight w:val="none"/>
          <w:lang w:val="en-US" w:eastAsia="zh-CN"/>
        </w:rPr>
        <w:t>系统</w:t>
      </w:r>
    </w:p>
    <w:p>
      <w:pPr>
        <w:rPr>
          <w:rFonts w:hint="eastAsia" w:ascii="宋体" w:hAnsi="宋体" w:cs="宋体"/>
          <w:b/>
          <w:bCs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highlight w:val="none"/>
          <w:lang w:val="en-US" w:eastAsia="zh-CN"/>
        </w:rPr>
        <w:t>该套设备应为同一品牌，用于膜片钳技术平台。</w:t>
      </w:r>
    </w:p>
    <w:p>
      <w:pPr>
        <w:rPr>
          <w:rFonts w:hint="default" w:ascii="宋体" w:hAnsi="宋体" w:cs="宋体"/>
          <w:b/>
          <w:bCs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highlight w:val="none"/>
          <w:lang w:val="en-US" w:eastAsia="zh-CN"/>
        </w:rPr>
        <w:t>整套设备质保期不低于3年</w:t>
      </w:r>
    </w:p>
    <w:p>
      <w:pPr>
        <w:rPr>
          <w:rFonts w:hint="default" w:ascii="宋体" w:hAnsi="宋体" w:cs="宋体"/>
          <w:b/>
          <w:bCs/>
          <w:color w:val="auto"/>
          <w:highlight w:val="none"/>
          <w:lang w:val="en-US" w:eastAsia="zh-CN"/>
        </w:rPr>
      </w:pPr>
    </w:p>
    <w:p>
      <w:pPr>
        <w:rPr>
          <w:rFonts w:hint="eastAsia" w:ascii="宋体" w:hAnsi="宋体" w:cs="宋体"/>
          <w:b/>
          <w:bCs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highlight w:val="none"/>
          <w:lang w:val="en-US" w:eastAsia="zh-CN"/>
        </w:rPr>
        <w:t>设备一：双探头膜片钳放大器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1.支持软件操控。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2.电压钳模式下，提供多档反馈电阻（至少包含50MΩ、500MΩ、5 GΩ、50 GΩ），可以测定0.2 pA-200 nA范围的电流。根据测量电流量程，手动选择反馈电阻，测量精度高。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3.具有电极电位偏置调整功能，可进</w:t>
      </w:r>
      <w:bookmarkStart w:id="2" w:name="_GoBack"/>
      <w:bookmarkEnd w:id="2"/>
      <w:r>
        <w:rPr>
          <w:rFonts w:hint="eastAsia" w:ascii="宋体" w:hAnsi="宋体" w:cs="宋体"/>
          <w:color w:val="auto"/>
          <w:highlight w:val="none"/>
          <w:lang w:val="en-US" w:eastAsia="zh-CN"/>
        </w:rPr>
        <w:t>行手动和自动调整。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4.具有全细胞膜电容和串联电阻补偿，串联电阻补偿最大值100%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5.输出增益：主输出与第二输出需具备多档可调增益，并在补偿时具备防电极震颤功能。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</w:p>
    <w:p>
      <w:pPr>
        <w:rPr>
          <w:rFonts w:hint="default" w:ascii="宋体" w:hAnsi="宋体" w:cs="宋体"/>
          <w:b/>
          <w:bCs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highlight w:val="none"/>
          <w:lang w:val="en-US" w:eastAsia="zh-CN"/>
        </w:rPr>
        <w:t>设备二：数模转换器+数据采集与分析系统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1.</w:t>
      </w:r>
      <w:bookmarkStart w:id="1" w:name="OLE_LINK1"/>
      <w:r>
        <w:rPr>
          <w:rFonts w:hint="eastAsia" w:ascii="宋体" w:hAnsi="宋体" w:cs="宋体"/>
          <w:color w:val="auto"/>
          <w:highlight w:val="none"/>
          <w:lang w:val="en-US" w:eastAsia="zh-CN"/>
        </w:rPr>
        <w:t>数模转换器与双探头膜片钳放大器配套，非集成于放大器的高分辨率、低噪声数模/模数转换器，为即插即用型设备，和放大器分开，是一台独立的设备</w:t>
      </w:r>
      <w:bookmarkEnd w:id="1"/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2.低噪声：每个输入通路都用独立的模数转换器来处理，内置0~4个通道可去除50/60HZ的正弦波噪声，响应时间&lt;1s。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3.模拟输出阻抗&lt;0.5Ω。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4.配套的数据采集和分析软件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5.一体化控制：单套软件需能完全控制配套的放大器和数模转换器，实现硬件参数设置、数据采集与实时分析。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6.采集性能：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最高采样率不低于每通道500 kHz。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模数转换精度不低于24位。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7.核心采集功能：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提供实时多窗口信号示波器。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具备强大的图形化刺激协议编辑器，支持复杂序列设计。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支持采集过程中的实时电容与串联电阻补偿。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支持外部TTL触发及基于实验条件的自动化流程控制。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可定义并保存标准化的实验操作步骤流程（如“情景模式”）。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8.数据分析功能：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可直接读取采集原始数据文件，无需转换。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提供信号滤波、基线校正、漏电流减除等后处理工具。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具备自动事件检测功能（如动作电位、突触电流、单通道事件）。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内置曲线拟合工具，可进行动力学参数分析。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支持数据批量处理与分析，可自定义分析脚本并导出统计结果。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9.数据管理：采集数据需采用开放或通用二进制格式存储，并自动保存完整实验元数据。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系统集成与服务要求</w:t>
      </w:r>
    </w:p>
    <w:p>
      <w:pPr>
        <w:rPr>
          <w:rFonts w:hint="eastAsia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10.系统兼容：采集与分析软件需高度集成，确保流畅工作。必须在Windows操作系统上稳定运行。</w:t>
      </w:r>
    </w:p>
    <w:p>
      <w:pPr>
        <w:rPr>
          <w:rFonts w:hint="default" w:ascii="宋体" w:hAnsi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11.培训与支持：供应商需提供针对性的应用培训及长期的技术支持与软件升级服务。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0A3F05"/>
    <w:rsid w:val="1FE2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TML Preformatted"/>
    <w:uiPriority w:val="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2026-01-27T03:45:54Z</dcterms:created>
  <dc:creator>Administrator</dc:creator>
  <cp:lastModifiedBy>谯淞源</cp:lastModifiedBy>
  <dcterms:modified xsi:type="dcterms:W3CDTF">2026-01-27T03:49:38Z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